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B55" w:rsidRPr="001E0B55" w:rsidRDefault="001E0B55" w:rsidP="001E0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0B55">
        <w:rPr>
          <w:rFonts w:ascii="Times New Roman" w:eastAsia="Times New Roman" w:hAnsi="Times New Roman" w:cs="Times New Roman"/>
          <w:sz w:val="24"/>
          <w:szCs w:val="24"/>
        </w:rPr>
        <w:t xml:space="preserve">Područje rada: GEODEZIJA I GRAĐEVINARSTVO </w:t>
      </w:r>
    </w:p>
    <w:p w:rsidR="001E0B55" w:rsidRPr="001E0B55" w:rsidRDefault="001E0B55" w:rsidP="001E0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0B55">
        <w:rPr>
          <w:rFonts w:ascii="Times New Roman" w:eastAsia="Times New Roman" w:hAnsi="Times New Roman" w:cs="Times New Roman"/>
          <w:sz w:val="24"/>
          <w:szCs w:val="24"/>
          <w:u w:val="single"/>
        </w:rPr>
        <w:t>ARHITEKTONSKI TEHNIČAR - OGLED</w:t>
      </w:r>
      <w:r w:rsidRPr="001E0B55">
        <w:rPr>
          <w:rFonts w:ascii="Times New Roman" w:eastAsia="Times New Roman" w:hAnsi="Times New Roman" w:cs="Times New Roman"/>
          <w:sz w:val="24"/>
          <w:szCs w:val="24"/>
        </w:rPr>
        <w:br/>
      </w:r>
      <w:r w:rsidRPr="001E0B55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66975" cy="1847850"/>
            <wp:effectExtent l="19050" t="0" r="9525" b="0"/>
            <wp:docPr id="1" name="Picture 1" descr="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7260" w:type="dxa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7260"/>
      </w:tblGrid>
      <w:tr w:rsidR="001E0B55" w:rsidRPr="001E0B55" w:rsidTr="001E0B55">
        <w:trPr>
          <w:tblCellSpacing w:w="22" w:type="dxa"/>
        </w:trPr>
        <w:tc>
          <w:tcPr>
            <w:tcW w:w="0" w:type="auto"/>
            <w:vAlign w:val="center"/>
            <w:hideMark/>
          </w:tcPr>
          <w:p w:rsidR="001E0B55" w:rsidRPr="001E0B55" w:rsidRDefault="001E0B55" w:rsidP="001E0B55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1E0B55">
              <w:rPr>
                <w:rFonts w:ascii="Times New Roman" w:eastAsia="Times New Roman" w:hAnsi="Times New Roman" w:cs="Times New Roman"/>
                <w:b/>
                <w:bCs/>
                <w:noProof/>
                <w:kern w:val="36"/>
                <w:sz w:val="24"/>
                <w:szCs w:val="24"/>
              </w:rPr>
              <w:drawing>
                <wp:anchor distT="57150" distB="57150" distL="57150" distR="57150" simplePos="0" relativeHeight="251658240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1333500" cy="952500"/>
                  <wp:effectExtent l="19050" t="0" r="0" b="0"/>
                  <wp:wrapSquare wrapText="bothSides"/>
                  <wp:docPr id="6" name="Picture 2" descr="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E0B55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Učenik tokom četvorogodišnjeg školovanja se osposobljava za snimanje i obradu postojećeg stanja urbanističkih struktura i objekata visokogradnje, razradu projekata visokogradnje, razradu urbanističkih projekata, razradu projekata konzervacije i restauracije objekata, razradu projekata kućnih instalacija, razradu konstruktivnih detalja, priprema i organizacija arhitektonsko građevinskih radova, analize cena, predmer i predračun arhitektonsko </w:t>
            </w:r>
            <w:r w:rsidRPr="001E0B55">
              <w:rPr>
                <w:rFonts w:ascii="Times New Roman" w:eastAsia="Times New Roman" w:hAnsi="Times New Roman" w:cs="Times New Roman"/>
                <w:b/>
                <w:bCs/>
                <w:noProof/>
                <w:kern w:val="36"/>
                <w:sz w:val="24"/>
                <w:szCs w:val="24"/>
              </w:rPr>
              <w:drawing>
                <wp:anchor distT="76200" distB="76200" distL="57150" distR="5715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285875" cy="771525"/>
                  <wp:effectExtent l="19050" t="0" r="9525" b="0"/>
                  <wp:wrapSquare wrapText="bothSides"/>
                  <wp:docPr id="3" name="Picture 3" descr="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E0B55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građevinskih radova i sprovođenje upravnih postupaka u građevinarstvu.</w:t>
            </w:r>
          </w:p>
          <w:p w:rsidR="001E0B55" w:rsidRPr="001E0B55" w:rsidRDefault="001E0B55" w:rsidP="001E0B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B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 završetku školovanja kadrovi ovog profila mogu raditi u oblasti građevinarstva u izvođačkim građevinskim firmamana na poslovima </w:t>
            </w:r>
            <w:r w:rsidRPr="001E0B5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57150" distB="57150" distL="57150" distR="57150" simplePos="0" relativeHeight="251658240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1257300" cy="704850"/>
                  <wp:effectExtent l="19050" t="0" r="0" b="0"/>
                  <wp:wrapSquare wrapText="bothSides"/>
                  <wp:docPr id="4" name="Picture 4" descr="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E0B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izvođenja objekata visokogradnje kao i u projektantskim biroima. </w:t>
            </w:r>
          </w:p>
          <w:p w:rsidR="001E0B55" w:rsidRPr="001E0B55" w:rsidRDefault="001E0B55" w:rsidP="001E0B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B5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57150" distB="57150" distL="57150" distR="5715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343025" cy="923925"/>
                  <wp:effectExtent l="19050" t="0" r="9525" b="0"/>
                  <wp:wrapSquare wrapText="bothSides"/>
                  <wp:docPr id="5" name="Picture 5" descr="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E0B55">
              <w:rPr>
                <w:rFonts w:ascii="Times New Roman" w:eastAsia="Times New Roman" w:hAnsi="Times New Roman" w:cs="Times New Roman"/>
                <w:sz w:val="24"/>
                <w:szCs w:val="24"/>
              </w:rPr>
              <w:t>Mogućnosti za nastavak školovanja su, pre svega na arhitektonskom i građevinskom fakultetu ali i na većini drugih fakulteta.</w:t>
            </w:r>
          </w:p>
          <w:p w:rsidR="001E0B55" w:rsidRPr="001E0B55" w:rsidRDefault="001E0B55" w:rsidP="001E0B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B5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609850" cy="1752600"/>
                  <wp:effectExtent l="19050" t="0" r="0" b="0"/>
                  <wp:docPr id="2" name="Picture 2" descr="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0" cy="1752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5780E" w:rsidRDefault="0055780E"/>
    <w:p w:rsidR="001E0B55" w:rsidRDefault="001E0B55"/>
    <w:p w:rsidR="001E0B55" w:rsidRDefault="001E0B55"/>
    <w:p w:rsidR="001E0B55" w:rsidRPr="001E0B55" w:rsidRDefault="001E0B55" w:rsidP="001E0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0B5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Područje rada: GEODEZIJA I GRAĐEVINARSTVO </w:t>
      </w:r>
    </w:p>
    <w:p w:rsidR="001E0B55" w:rsidRPr="001E0B55" w:rsidRDefault="001E0B55" w:rsidP="001E0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0B5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GEODETSKI TEHNIČAR - GEOMETAR </w:t>
      </w:r>
      <w:r w:rsidRPr="001E0B55">
        <w:rPr>
          <w:rFonts w:ascii="Times New Roman" w:eastAsia="Times New Roman" w:hAnsi="Times New Roman" w:cs="Times New Roman"/>
          <w:sz w:val="24"/>
          <w:szCs w:val="24"/>
        </w:rPr>
        <w:br/>
      </w:r>
      <w:r w:rsidRPr="001E0B55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19350" cy="1885950"/>
            <wp:effectExtent l="19050" t="0" r="0" b="0"/>
            <wp:docPr id="8" name="Picture 5" descr="geode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eodeta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7620" w:type="dxa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7620"/>
      </w:tblGrid>
      <w:tr w:rsidR="001E0B55" w:rsidRPr="001E0B55" w:rsidTr="001E0B55">
        <w:trPr>
          <w:tblCellSpacing w:w="22" w:type="dxa"/>
        </w:trPr>
        <w:tc>
          <w:tcPr>
            <w:tcW w:w="7440" w:type="dxa"/>
            <w:vAlign w:val="center"/>
            <w:hideMark/>
          </w:tcPr>
          <w:p w:rsidR="001E0B55" w:rsidRPr="001E0B55" w:rsidRDefault="001E0B55" w:rsidP="001E0B55">
            <w:pPr>
              <w:spacing w:before="100" w:beforeAutospacing="1" w:after="100" w:afterAutospacing="1" w:line="240" w:lineRule="auto"/>
              <w:outlineLvl w:val="0"/>
              <w:divId w:val="1288898801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1E0B55">
              <w:rPr>
                <w:rFonts w:ascii="Times New Roman" w:eastAsia="Times New Roman" w:hAnsi="Times New Roman" w:cs="Times New Roman"/>
                <w:b/>
                <w:bCs/>
                <w:noProof/>
                <w:kern w:val="36"/>
                <w:sz w:val="24"/>
                <w:szCs w:val="24"/>
              </w:rPr>
              <w:drawing>
                <wp:anchor distT="57150" distB="57150" distL="57150" distR="57150" simplePos="0" relativeHeight="251660288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419350" cy="1885950"/>
                  <wp:effectExtent l="19050" t="0" r="0" b="0"/>
                  <wp:wrapSquare wrapText="bothSides"/>
                  <wp:docPr id="10" name="Picture 6" descr="geode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eode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0" cy="1885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E0B55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Osnovni delatnost geodetskog tehničara - geometra jeste premer zemljišta, obrada numeričkih podataka merenja i grafička obrada tj. izrada digitalnih i analognih planova i karata. </w:t>
            </w:r>
            <w:r w:rsidRPr="001E0B55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br/>
            </w:r>
            <w:r w:rsidRPr="001E0B55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br/>
              <w:t>Razvoj tehnologije doprineo je razvoju geodetske struke. Savremeni geodetski instrumenti i računari olakšavaju i ubrzavaju kako rad na terenu tako i obradu podataka.</w:t>
            </w:r>
            <w:r w:rsidRPr="001E0B55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br/>
            </w:r>
            <w:r w:rsidRPr="001E0B55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br/>
            </w:r>
            <w:r w:rsidRPr="001E0B55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br/>
            </w:r>
            <w:r w:rsidRPr="001E0B55">
              <w:rPr>
                <w:rFonts w:ascii="Times New Roman" w:eastAsia="Times New Roman" w:hAnsi="Times New Roman" w:cs="Times New Roman"/>
                <w:b/>
                <w:bCs/>
                <w:noProof/>
                <w:kern w:val="36"/>
                <w:sz w:val="24"/>
                <w:szCs w:val="24"/>
              </w:rPr>
              <w:drawing>
                <wp:anchor distT="0" distB="0" distL="0" distR="0" simplePos="0" relativeHeight="251661312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2133600" cy="1790700"/>
                  <wp:effectExtent l="19050" t="0" r="0" b="0"/>
                  <wp:wrapSquare wrapText="bothSides"/>
                  <wp:docPr id="9" name="Picture 7" descr="geode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eode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1790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E0B55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Geodetski tehničar je osposobljen za rad u CAD programima. Geodetski stručnjak može zasnovati radni odnos u Republičkom geodetskom zavodu - Službi za katastar nepokretnosti, privatnim geodetskim organizacijama, građevinskim firmama, šumarstvu, vodoprivredi, putnoj privredi, poljopriv-redi i kao samostalni preduzetnik. </w:t>
            </w:r>
            <w:r w:rsidRPr="001E0B55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br/>
            </w:r>
            <w:r w:rsidRPr="001E0B55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br/>
              <w:t xml:space="preserve">Školovanje se može nastaviti na Građevinskom fakultetu, odsek za geodeziju i geoinformatiku, kao i na drugim tehničkim fakultetima. </w:t>
            </w:r>
          </w:p>
          <w:p w:rsidR="001E0B55" w:rsidRPr="001E0B55" w:rsidRDefault="001E0B55" w:rsidP="001E0B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B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E0B55" w:rsidRPr="001E0B55" w:rsidRDefault="001E0B55" w:rsidP="001E0B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B5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466975" cy="1847850"/>
                  <wp:effectExtent l="19050" t="0" r="9525" b="0"/>
                  <wp:docPr id="7" name="Picture 6" descr="geode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eode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1847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E0B55" w:rsidRPr="001E0B55" w:rsidRDefault="001E0B55" w:rsidP="001E0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0B55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1E0B55" w:rsidRDefault="001E0B55"/>
    <w:sectPr w:rsidR="001E0B55" w:rsidSect="001E4384">
      <w:pgSz w:w="11909" w:h="16834" w:code="9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1E0B55"/>
    <w:rsid w:val="001E0B55"/>
    <w:rsid w:val="001E4384"/>
    <w:rsid w:val="0055780E"/>
    <w:rsid w:val="006F4D10"/>
    <w:rsid w:val="00B340C1"/>
    <w:rsid w:val="00C66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80E"/>
  </w:style>
  <w:style w:type="paragraph" w:styleId="Heading1">
    <w:name w:val="heading 1"/>
    <w:basedOn w:val="Normal"/>
    <w:link w:val="Heading1Char"/>
    <w:uiPriority w:val="9"/>
    <w:qFormat/>
    <w:rsid w:val="001E0B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0B5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1E0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83">
    <w:name w:val="style83"/>
    <w:basedOn w:val="DefaultParagraphFont"/>
    <w:rsid w:val="001E0B55"/>
  </w:style>
  <w:style w:type="paragraph" w:customStyle="1" w:styleId="style81">
    <w:name w:val="style81"/>
    <w:basedOn w:val="Normal"/>
    <w:rsid w:val="001E0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84">
    <w:name w:val="style84"/>
    <w:basedOn w:val="DefaultParagraphFont"/>
    <w:rsid w:val="001E0B55"/>
  </w:style>
  <w:style w:type="paragraph" w:customStyle="1" w:styleId="style183">
    <w:name w:val="style183"/>
    <w:basedOn w:val="Normal"/>
    <w:rsid w:val="001E0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0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B55"/>
    <w:rPr>
      <w:rFonts w:ascii="Tahoma" w:hAnsi="Tahoma" w:cs="Tahoma"/>
      <w:sz w:val="16"/>
      <w:szCs w:val="16"/>
    </w:rPr>
  </w:style>
  <w:style w:type="character" w:customStyle="1" w:styleId="style185">
    <w:name w:val="style185"/>
    <w:basedOn w:val="DefaultParagraphFont"/>
    <w:rsid w:val="001E0B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4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271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2021-11-16T08:28:00Z</dcterms:created>
  <dcterms:modified xsi:type="dcterms:W3CDTF">2021-11-16T08:38:00Z</dcterms:modified>
</cp:coreProperties>
</file>